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武汉艺画开天文化传播有限公司</w:t>
      </w:r>
    </w:p>
    <w:p>
      <w:pPr>
        <w:widowControl w:val="0"/>
        <w:spacing w:after="0" w:line="700" w:lineRule="exact"/>
        <w:jc w:val="center"/>
        <w:rPr>
          <w:rFonts w:hint="eastAsia" w:ascii="方正小标宋简体" w:hAnsi="仿宋" w:eastAsia="方正小标宋简体" w:cs="仿宋"/>
          <w:sz w:val="44"/>
          <w:szCs w:val="44"/>
        </w:rPr>
      </w:pPr>
      <w:r>
        <w:rPr>
          <w:rFonts w:hint="eastAsia" w:ascii="方正小标宋简体" w:eastAsia="方正小标宋简体"/>
          <w:sz w:val="44"/>
          <w:szCs w:val="44"/>
        </w:rPr>
        <w:t>简要事迹</w:t>
      </w:r>
    </w:p>
    <w:p>
      <w:pPr>
        <w:widowControl w:val="0"/>
        <w:spacing w:after="0" w:line="520" w:lineRule="exact"/>
        <w:ind w:firstLine="640" w:firstLineChars="200"/>
        <w:jc w:val="both"/>
        <w:rPr>
          <w:rFonts w:hint="eastAsia" w:ascii="仿宋_GB2312" w:hAnsi="仿宋" w:eastAsia="仿宋_GB2312" w:cs="仿宋"/>
          <w:sz w:val="32"/>
          <w:szCs w:val="32"/>
        </w:rPr>
      </w:pPr>
    </w:p>
    <w:p>
      <w:pPr>
        <w:widowControl w:val="0"/>
        <w:spacing w:after="0" w:line="52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艺画开天成立于2015年5月，是一家以精品内容为核心，进行IP全产业链运营的数字创意公司。公司发展方向定位在“泛娱乐数字内容经济”的赛道上，主体业务包括动漫、游戏、新消费、IP品牌运营等范畴。先后荣获高新技术企业、动漫企业、省市重点版权示范单位、湖北十大最具成长性文化企业、省广播电视系统‘先进集体’、省科创‘新物种’瞪羚企业等荣誉。</w:t>
      </w:r>
    </w:p>
    <w:p>
      <w:pPr>
        <w:widowControl w:val="0"/>
        <w:spacing w:after="0" w:line="520" w:lineRule="exact"/>
        <w:ind w:firstLine="640" w:firstLineChars="200"/>
        <w:jc w:val="both"/>
        <w:rPr>
          <w:rFonts w:hint="eastAsia" w:ascii="仿宋_GB2312" w:eastAsia="仿宋_GB2312"/>
          <w:sz w:val="32"/>
          <w:szCs w:val="32"/>
        </w:rPr>
      </w:pPr>
      <w:r>
        <w:rPr>
          <w:rFonts w:hint="eastAsia" w:ascii="仿宋_GB2312" w:hAnsi="仿宋" w:eastAsia="仿宋_GB2312" w:cs="仿宋"/>
          <w:sz w:val="32"/>
          <w:szCs w:val="32"/>
        </w:rPr>
        <w:t>艺画开天近年发展迅猛，目前已是国内原创IP内容创作和运营的头部企业，在一级市场估值已超25亿，是行业内非上市公司中估值最高的企业。</w:t>
      </w:r>
    </w:p>
    <w:p>
      <w:pPr>
        <w:widowControl w:val="0"/>
        <w:spacing w:after="0" w:line="520" w:lineRule="exact"/>
        <w:ind w:firstLine="640" w:firstLineChars="200"/>
        <w:jc w:val="both"/>
        <w:rPr>
          <w:rFonts w:hint="eastAsia" w:ascii="仿宋_GB2312" w:eastAsia="仿宋_GB2312"/>
          <w:sz w:val="32"/>
          <w:szCs w:val="32"/>
        </w:rPr>
      </w:pPr>
      <w:r>
        <w:rPr>
          <w:rFonts w:hint="eastAsia" w:ascii="仿宋_GB2312" w:hAnsi="仿宋" w:eastAsia="仿宋_GB2312" w:cs="仿宋"/>
          <w:sz w:val="32"/>
          <w:szCs w:val="32"/>
        </w:rPr>
        <w:t>在各级政府指引下公司从上至下每一位团队成员认真学习习近平新时代中国特色社会主义思想，把握正确政治方向，秉持“以内容为王”的创作思路与工作理念，希望用富有内涵、极具创意的精彩故事、紧贴当下审美的动漫形象，以及高质量的声画视效来获得大众的认可。先后创作了《三体》动画、大型原创动画剧《灵笼》等热播动画剧。其中，《灵笼》在B站已取得超5.5亿播放量、追番人数接近900万；《三体》动画于</w:t>
      </w:r>
      <w:r>
        <w:rPr>
          <w:rFonts w:hint="eastAsia" w:ascii="仿宋_GB2312" w:hAnsi="仿宋" w:eastAsia="仿宋_GB2312" w:cs="仿宋"/>
          <w:sz w:val="32"/>
          <w:szCs w:val="32"/>
          <w:lang w:val="en-US" w:eastAsia="zh-CN"/>
        </w:rPr>
        <w:t>2022年</w:t>
      </w:r>
      <w:r>
        <w:rPr>
          <w:rFonts w:hint="eastAsia" w:ascii="仿宋_GB2312" w:hAnsi="仿宋" w:eastAsia="仿宋_GB2312" w:cs="仿宋"/>
          <w:sz w:val="32"/>
          <w:szCs w:val="32"/>
        </w:rPr>
        <w:t>12月10日开播。首日播放量便突破一个亿，</w:t>
      </w:r>
      <w:r>
        <w:rPr>
          <w:rFonts w:hint="eastAsia" w:ascii="仿宋_GB2312" w:hAnsi="仿宋" w:eastAsia="仿宋_GB2312" w:cs="仿宋"/>
          <w:sz w:val="32"/>
          <w:szCs w:val="32"/>
          <w:lang w:val="en-US" w:eastAsia="zh-CN"/>
        </w:rPr>
        <w:t>相关话题冲上微博热搜前十位，成为国内动漫行业现象级事件，</w:t>
      </w:r>
      <w:r>
        <w:rPr>
          <w:rFonts w:hint="eastAsia" w:ascii="仿宋_GB2312" w:hAnsi="仿宋" w:eastAsia="仿宋_GB2312" w:cs="仿宋"/>
          <w:sz w:val="32"/>
          <w:szCs w:val="32"/>
        </w:rPr>
        <w:t>当前已</w:t>
      </w:r>
      <w:bookmarkStart w:id="0" w:name="_GoBack"/>
      <w:bookmarkEnd w:id="0"/>
      <w:r>
        <w:rPr>
          <w:rFonts w:hint="eastAsia" w:ascii="仿宋_GB2312" w:hAnsi="仿宋" w:eastAsia="仿宋_GB2312" w:cs="仿宋"/>
          <w:sz w:val="32"/>
          <w:szCs w:val="32"/>
        </w:rPr>
        <w:t>更新至第3集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截至目前，播放量破2亿，追番量近700万。《三体》动画</w:t>
      </w:r>
      <w:r>
        <w:rPr>
          <w:rFonts w:hint="eastAsia" w:ascii="仿宋_GB2312" w:hAnsi="仿宋" w:eastAsia="仿宋_GB2312" w:cs="仿宋"/>
          <w:sz w:val="32"/>
          <w:szCs w:val="32"/>
          <w:lang w:eastAsia="zh-CN"/>
        </w:rPr>
        <w:t>热播，</w:t>
      </w:r>
      <w:r>
        <w:rPr>
          <w:rFonts w:hint="eastAsia" w:ascii="仿宋_GB2312" w:hAnsi="仿宋" w:eastAsia="仿宋_GB2312" w:cs="仿宋"/>
          <w:sz w:val="32"/>
          <w:szCs w:val="32"/>
          <w:lang w:val="en-US" w:eastAsia="zh-CN"/>
        </w:rPr>
        <w:t>标志着武汉动漫</w:t>
      </w:r>
      <w:r>
        <w:rPr>
          <w:rFonts w:hint="eastAsia" w:ascii="仿宋_GB2312" w:hAnsi="仿宋" w:eastAsia="仿宋_GB2312" w:cs="仿宋"/>
          <w:sz w:val="32"/>
          <w:szCs w:val="32"/>
        </w:rPr>
        <w:t>高品质</w:t>
      </w:r>
      <w:r>
        <w:rPr>
          <w:rFonts w:hint="eastAsia" w:ascii="仿宋_GB2312" w:hAnsi="仿宋" w:eastAsia="仿宋_GB2312" w:cs="仿宋"/>
          <w:sz w:val="32"/>
          <w:szCs w:val="32"/>
          <w:lang w:val="en-US" w:eastAsia="zh-CN"/>
        </w:rPr>
        <w:t>原创作品制作取得新突破，有力提升了武汉动漫在全国地位。</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45F9"/>
    <w:rsid w:val="00323B43"/>
    <w:rsid w:val="003D37D8"/>
    <w:rsid w:val="00426133"/>
    <w:rsid w:val="004358AB"/>
    <w:rsid w:val="008B7726"/>
    <w:rsid w:val="009F2161"/>
    <w:rsid w:val="00AF49B4"/>
    <w:rsid w:val="00D31D50"/>
    <w:rsid w:val="04E05225"/>
    <w:rsid w:val="7E5F2C23"/>
    <w:rsid w:val="A7FFC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462</Characters>
  <Lines>3</Lines>
  <Paragraphs>1</Paragraphs>
  <TotalTime>0</TotalTime>
  <ScaleCrop>false</ScaleCrop>
  <LinksUpToDate>false</LinksUpToDate>
  <CharactersWithSpaces>541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thtf</dc:creator>
  <cp:lastModifiedBy>A0w.L.</cp:lastModifiedBy>
  <dcterms:modified xsi:type="dcterms:W3CDTF">2023-01-04T06:53:08Z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