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315" w:lineRule="atLeast"/>
        <w:rPr>
          <w:rFonts w:ascii="黑体" w:hAnsi="黑体" w:eastAsia="黑体"/>
          <w:b/>
          <w:color w:val="000000"/>
          <w:sz w:val="28"/>
          <w:szCs w:val="28"/>
        </w:rPr>
      </w:pPr>
      <w:r>
        <w:rPr>
          <w:rFonts w:hint="eastAsia" w:ascii="黑体" w:hAnsi="黑体" w:eastAsia="黑体"/>
          <w:b/>
          <w:color w:val="000000"/>
          <w:sz w:val="28"/>
          <w:szCs w:val="28"/>
        </w:rPr>
        <w:t>附件5</w:t>
      </w:r>
    </w:p>
    <w:p>
      <w:pPr>
        <w:pStyle w:val="2"/>
        <w:snapToGrid w:val="0"/>
        <w:spacing w:before="0" w:beforeAutospacing="0" w:after="0" w:afterAutospacing="0"/>
        <w:jc w:val="center"/>
        <w:rPr>
          <w:rFonts w:ascii="方正小标宋简体" w:hAnsi="黑体" w:eastAsia="方正小标宋简体"/>
          <w:color w:val="000000"/>
          <w:sz w:val="44"/>
          <w:szCs w:val="44"/>
        </w:rPr>
      </w:pPr>
      <w:r>
        <w:rPr>
          <w:rFonts w:hint="eastAsia" w:ascii="方正小标宋简体" w:hAnsi="黑体" w:eastAsia="方正小标宋简体"/>
          <w:color w:val="000000"/>
          <w:sz w:val="44"/>
          <w:szCs w:val="44"/>
        </w:rPr>
        <w:t>湖北省2021年会计师事务所综合评价</w:t>
      </w:r>
    </w:p>
    <w:p>
      <w:pPr>
        <w:pStyle w:val="2"/>
        <w:snapToGrid w:val="0"/>
        <w:spacing w:before="0" w:beforeAutospacing="0" w:after="0" w:afterAutospacing="0"/>
        <w:jc w:val="center"/>
        <w:rPr>
          <w:rFonts w:ascii="方正小标宋简体" w:hAnsi="黑体" w:eastAsia="方正小标宋简体"/>
          <w:color w:val="000000"/>
          <w:sz w:val="44"/>
          <w:szCs w:val="44"/>
        </w:rPr>
      </w:pPr>
      <w:r>
        <w:rPr>
          <w:rFonts w:hint="eastAsia" w:ascii="方正小标宋简体" w:hAnsi="黑体" w:eastAsia="方正小标宋简体"/>
          <w:color w:val="000000"/>
          <w:sz w:val="44"/>
          <w:szCs w:val="44"/>
        </w:rPr>
        <w:t>前百家信息</w:t>
      </w:r>
    </w:p>
    <w:p>
      <w:pPr>
        <w:rPr>
          <w:rFonts w:cs="Times New Roman" w:asciiTheme="minorEastAsia" w:hAnsiTheme="minorEastAsia"/>
          <w:b/>
          <w:szCs w:val="21"/>
        </w:rPr>
      </w:pPr>
      <w:r>
        <w:rPr>
          <w:rFonts w:cs="Times New Roman" w:asciiTheme="minorEastAsia" w:hAnsiTheme="minorEastAsia"/>
          <w:b/>
          <w:szCs w:val="21"/>
        </w:rPr>
        <w:drawing>
          <wp:inline distT="0" distB="0" distL="0" distR="0">
            <wp:extent cx="5276850" cy="7181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8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 w:asciiTheme="minorEastAsia" w:hAnsiTheme="minorEastAsia"/>
          <w:b/>
          <w:szCs w:val="21"/>
        </w:rPr>
      </w:pPr>
    </w:p>
    <w:p>
      <w:pPr>
        <w:rPr>
          <w:rFonts w:cs="Times New Roman" w:asciiTheme="minorEastAsia" w:hAnsiTheme="minorEastAsia"/>
          <w:b/>
          <w:szCs w:val="21"/>
        </w:rPr>
      </w:pPr>
      <w:r>
        <w:rPr>
          <w:rFonts w:cs="Times New Roman" w:asciiTheme="minorEastAsia" w:hAnsiTheme="minorEastAsia"/>
          <w:b/>
          <w:szCs w:val="21"/>
        </w:rPr>
        <w:drawing>
          <wp:inline distT="0" distB="0" distL="0" distR="0">
            <wp:extent cx="5276215" cy="8048625"/>
            <wp:effectExtent l="0" t="0" r="63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0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 w:asciiTheme="minorEastAsia" w:hAnsiTheme="minorEastAsia"/>
          <w:b/>
          <w:szCs w:val="21"/>
        </w:rPr>
      </w:pPr>
    </w:p>
    <w:p>
      <w:pPr>
        <w:rPr>
          <w:rFonts w:cs="Times New Roman" w:asciiTheme="minorEastAsia" w:hAnsiTheme="minorEastAsia"/>
          <w:b/>
          <w:szCs w:val="21"/>
        </w:rPr>
      </w:pPr>
    </w:p>
    <w:p>
      <w:pPr>
        <w:rPr>
          <w:rFonts w:cs="Times New Roman" w:asciiTheme="minorEastAsia" w:hAnsiTheme="minorEastAsia"/>
          <w:b/>
          <w:szCs w:val="21"/>
        </w:rPr>
      </w:pPr>
    </w:p>
    <w:p>
      <w:pPr>
        <w:rPr>
          <w:rFonts w:cs="Times New Roman"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drawing>
          <wp:inline distT="0" distB="0" distL="0" distR="0">
            <wp:extent cx="5274945" cy="813435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13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 w:asciiTheme="minorEastAsia" w:hAnsiTheme="minorEastAsia"/>
          <w:szCs w:val="21"/>
        </w:rPr>
      </w:pPr>
    </w:p>
    <w:p>
      <w:pPr>
        <w:rPr>
          <w:rFonts w:cs="Times New Roman" w:asciiTheme="minorEastAsia" w:hAnsiTheme="minorEastAsia"/>
          <w:szCs w:val="21"/>
        </w:rPr>
      </w:pPr>
    </w:p>
    <w:p>
      <w:pPr>
        <w:rPr>
          <w:rFonts w:cs="Times New Roman" w:asciiTheme="minorEastAsia" w:hAnsiTheme="minorEastAsia"/>
          <w:szCs w:val="21"/>
        </w:rPr>
      </w:pPr>
      <w:r>
        <w:rPr>
          <w:rFonts w:cs="Times New Roman" w:asciiTheme="minorEastAsia" w:hAnsiTheme="minorEastAsia"/>
          <w:szCs w:val="21"/>
        </w:rPr>
        <w:drawing>
          <wp:inline distT="0" distB="0" distL="0" distR="0">
            <wp:extent cx="5274945" cy="7210425"/>
            <wp:effectExtent l="0" t="0" r="190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315" w:lineRule="atLeast"/>
        <w:rPr>
          <w:rFonts w:ascii="黑体" w:hAnsi="黑体" w:eastAsia="黑体"/>
          <w:b/>
          <w:color w:val="000000"/>
          <w:sz w:val="28"/>
          <w:szCs w:val="28"/>
        </w:rPr>
      </w:pPr>
      <w:bookmarkStart w:id="0" w:name="_GoBack"/>
      <w:bookmarkEnd w:id="0"/>
    </w:p>
    <w:p>
      <w:pPr>
        <w:rPr>
          <w:rFonts w:cs="Times New Roman" w:asciiTheme="minorEastAsia" w:hAnsiTheme="minorEastAsia"/>
          <w:szCs w:val="21"/>
        </w:rPr>
      </w:pPr>
      <w:r>
        <w:rPr>
          <w:rFonts w:hint="eastAsia" w:cs="Times New Roman" w:asciiTheme="minorEastAsia" w:hAnsiTheme="minorEastAsia"/>
          <w:szCs w:val="21"/>
        </w:rPr>
        <w:t xml:space="preserve">查询网址：关于发布《湖北省2021年会计师事务所综合评价前百家信息》的通告-湖北省注册会计师协会 </w:t>
      </w:r>
      <w:r>
        <w:fldChar w:fldCharType="begin"/>
      </w:r>
      <w:r>
        <w:instrText xml:space="preserve"> HYPERLINK "http://www.hbicpa.org/hygl/zcgl/bgxz/8865.htm" </w:instrText>
      </w:r>
      <w:r>
        <w:fldChar w:fldCharType="separate"/>
      </w:r>
      <w:r>
        <w:rPr>
          <w:rStyle w:val="5"/>
          <w:rFonts w:hint="eastAsia" w:cs="Times New Roman" w:asciiTheme="minorEastAsia" w:hAnsiTheme="minorEastAsia"/>
          <w:szCs w:val="21"/>
        </w:rPr>
        <w:t>http://www.hbicpa.org/hygl/zcgl/bgxz/8865.htm</w:t>
      </w:r>
      <w:r>
        <w:rPr>
          <w:rStyle w:val="5"/>
          <w:rFonts w:hint="eastAsia" w:cs="Times New Roman" w:asciiTheme="minorEastAsia" w:hAnsiTheme="minorEastAsia"/>
          <w:szCs w:val="21"/>
        </w:rPr>
        <w:fldChar w:fldCharType="end"/>
      </w:r>
    </w:p>
    <w:p>
      <w:pPr>
        <w:rPr>
          <w:rFonts w:cs="Times New Roman" w:asciiTheme="minorEastAsia" w:hAnsiTheme="minorEastAsia"/>
          <w:szCs w:val="21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CD19E0"/>
    <w:rsid w:val="0ACD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2022-05-25T02:23:00Z</dcterms:created>
  <dc:creator>A0w.L.</dc:creator>
  <cp:lastModifiedBy>A0w.L.</cp:lastModifiedBy>
  <dcterms:modified xsi:type="dcterms:W3CDTF">2022-05-25T02:23:53Z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</Properties>
</file>