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附件3</w:t>
      </w:r>
    </w:p>
    <w:p>
      <w:pPr>
        <w:jc w:val="center"/>
        <w:rPr>
          <w:rFonts w:ascii="方正小标宋简体" w:hAnsi="Dotum" w:eastAsia="方正小标宋简体" w:cs="Times New Roman"/>
          <w:sz w:val="36"/>
          <w:szCs w:val="36"/>
        </w:rPr>
      </w:pPr>
      <w:r>
        <w:rPr>
          <w:rFonts w:hint="eastAsia" w:ascii="方正小标宋简体" w:hAnsi="Dotum" w:eastAsia="方正小标宋简体" w:cs="Times New Roman"/>
          <w:sz w:val="36"/>
          <w:szCs w:val="36"/>
        </w:rPr>
        <w:t>2021年“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质</w:t>
      </w:r>
      <w:r>
        <w:rPr>
          <w:rFonts w:hint="eastAsia" w:ascii="方正小标宋简体" w:hAnsi="Dotum" w:eastAsia="方正小标宋简体" w:cs="Times New Roman"/>
          <w:sz w:val="36"/>
          <w:szCs w:val="36"/>
        </w:rPr>
        <w:t>量月”活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动汇总</w:t>
      </w:r>
      <w:r>
        <w:rPr>
          <w:rFonts w:hint="eastAsia" w:ascii="方正小标宋简体" w:hAnsi="Dotum" w:eastAsia="方正小标宋简体" w:cs="Times New Roman"/>
          <w:sz w:val="36"/>
          <w:szCs w:val="36"/>
        </w:rPr>
        <w:t>表</w:t>
      </w:r>
    </w:p>
    <w:p>
      <w:pPr>
        <w:spacing w:line="44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填报单位：</w:t>
      </w:r>
    </w:p>
    <w:tbl>
      <w:tblPr>
        <w:tblStyle w:val="4"/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50"/>
        <w:gridCol w:w="840"/>
        <w:gridCol w:w="945"/>
        <w:gridCol w:w="367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活动名称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时间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地点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参加人员、解决问题等情况</w:t>
            </w: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50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675" w:type="dxa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704D"/>
    <w:rsid w:val="1C2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2021-09-01T08:24:00Z</dcterms:created>
  <dc:creator>A0w.L.</dc:creator>
  <cp:lastModifiedBy>A0w.L.</cp:lastModifiedBy>
  <dcterms:modified xsi:type="dcterms:W3CDTF">2021-09-01T08:25:07Z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