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  <w:t>武汉市艺术学校面试形式及内容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一、舞蹈教师岗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现场展示民族民间舞舞蹈作品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个（考生自备作品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3分钟，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分值40分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2.说课及无生试讲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说课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无生试讲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分钟。（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分值60分,说课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环节需展示面试现场制作的课件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备注：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说课环节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的展示课件需面试现场制作（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考生在指定教材内自选教学内容，教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学内容以1学时为单位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指定教材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《中国民族民间舞 中国艺术教育大系中专卷》（文化部中等艺术教育“十五”重点教材）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出版社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文化艺术出版社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；考场将提供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一本全新教材作为考试参考书。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二、心理学教师岗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现场抽取中等职业学校学生心理咨询案例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个，进行案例分析（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3分钟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分值40分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说课及无生试讲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说课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无生试讲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分钟。（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分值60分,说课环节需展示面试现场制作的课件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说课环节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的展示课件需面试现场制作（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考生在指定教材内自选教学内容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学内容以1学时为单位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指定教材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《心理健康》（第五版），出版社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高等教育出版社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考场将提供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一本全新教材作为考试参考书。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三、声乐教师岗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现场演唱声乐曲目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首（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分值40分，</w:t>
      </w:r>
      <w:r>
        <w:rPr>
          <w:rFonts w:hint="eastAsia" w:ascii="仿宋" w:hAnsi="仿宋" w:eastAsia="仿宋" w:cs="仿宋"/>
          <w:sz w:val="32"/>
          <w:szCs w:val="32"/>
        </w:rPr>
        <w:t>考生自备曲目）；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说课及无生试讲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说课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无生试讲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分钟。（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分值60分,说课环节需展示面试现场制作的课件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rPr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说课环节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的展示课件需面试现场制作（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考生在指定教材内自选教学内容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学内容以1学时为单位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指定教材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《高等艺术院校声乐教材 美声唱法（教学指导版）》，出版社为上海音乐出版社；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考场将提供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一本全新教材作为考试参考书。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00BE3AA2"/>
    <w:rsid w:val="08BF41AD"/>
    <w:rsid w:val="78D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2023-11-30T06:05:00Z</dcterms:created>
  <dc:creator>DELL</dc:creator>
  <cp:lastModifiedBy>HUGO</cp:lastModifiedBy>
  <dcterms:modified xsi:type="dcterms:W3CDTF">2023-12-01T08:39:48Z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51F087B3531F42ACA0006CF3ED007770_12</vt:lpwstr>
  </property>
</Properties>
</file>